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24"/>
        <w:tblW w:w="995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4678"/>
        <w:gridCol w:w="2160"/>
      </w:tblGrid>
      <w:tr>
        <w:trPr>
          <w:trHeight w:val="3133"/>
        </w:trPr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4664" cy="944880"/>
                      <wp:effectExtent l="0" t="0" r="0" b="0"/>
                      <wp:docPr id="1" name="Рисунок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7638848" name="Picture 1" descr="C:\Users\8C0C~1\AppData\Local\Temp\FullSizeRender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0407" cy="97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1.0pt;height:74.4pt;" stroked="f" strokeweight="0.75pt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зания платных медицинских услуг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 г.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pStyle w:val="939"/>
        <w:ind w:right="-144" w:firstLine="708"/>
        <w:jc w:val="both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939"/>
        <w:ind w:right="-144" w:firstLine="708"/>
        <w:jc w:val="both"/>
        <w:spacing w:before="0" w:beforeAutospacing="0" w:after="0" w:afterAutospacing="0"/>
        <w:rPr>
          <w:rFonts w:ascii="Times New Roman" w:hAnsi="Times New Roman" w:cs="Times New Roman"/>
          <w:color w:val="0A1E32"/>
          <w:sz w:val="24"/>
          <w:szCs w:val="24"/>
        </w:rPr>
      </w:pPr>
      <w:r>
        <w:rPr>
          <w:b/>
          <w:sz w:val="18"/>
          <w:szCs w:val="18"/>
        </w:rPr>
        <w:t xml:space="preserve">Общество с ограниченной ответственностью «</w:t>
      </w:r>
      <w:r>
        <w:rPr>
          <w:b/>
          <w:sz w:val="18"/>
          <w:szCs w:val="18"/>
        </w:rPr>
        <w:t xml:space="preserve">СФЕРА» (ООО «СФЕРА»</w:t>
      </w:r>
      <w:r>
        <w:rPr>
          <w:b/>
          <w:sz w:val="18"/>
          <w:szCs w:val="18"/>
        </w:rPr>
        <w:t xml:space="preserve">), </w:t>
      </w:r>
      <w:r>
        <w:rPr>
          <w:sz w:val="18"/>
          <w:szCs w:val="18"/>
        </w:rPr>
        <w:t xml:space="preserve">именуемое в дальнейшем</w:t>
      </w:r>
      <w:r>
        <w:rPr>
          <w:b/>
          <w:sz w:val="18"/>
          <w:szCs w:val="18"/>
        </w:rPr>
        <w:t xml:space="preserve"> «Клиника»</w:t>
      </w:r>
      <w:r>
        <w:rPr>
          <w:b/>
          <w:sz w:val="18"/>
          <w:szCs w:val="18"/>
        </w:rPr>
        <w:t xml:space="preserve">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юридическое лицо, зарегистрированное в соответствии с действующим законодательством Российской Федерации за основным государственным регистрационным номером (ОГРН</w:t>
      </w:r>
      <w:r>
        <w:rPr>
          <w:sz w:val="18"/>
          <w:szCs w:val="18"/>
        </w:rPr>
        <w:t xml:space="preserve">) </w:t>
      </w:r>
      <w:r>
        <w:rPr>
          <w:sz w:val="18"/>
          <w:szCs w:val="24"/>
        </w:rPr>
        <w:t xml:space="preserve">1217700375034</w:t>
      </w:r>
      <w:r>
        <w:rPr>
          <w:sz w:val="18"/>
          <w:szCs w:val="18"/>
        </w:rPr>
        <w:t xml:space="preserve">, дата внесения записи о создании юридического лица в ЕГРЮЛ: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11.08.2021 г., наименование регистрирующего органа: МИФНС № 46 по г. Москве, в лице</w:t>
      </w:r>
      <w:r>
        <w:rPr>
          <w:sz w:val="18"/>
          <w:szCs w:val="18"/>
        </w:rPr>
        <w:t xml:space="preserve"> Исакова Зураба Султановича,</w:t>
      </w:r>
      <w:r>
        <w:rPr>
          <w:sz w:val="18"/>
          <w:szCs w:val="18"/>
        </w:rPr>
        <w:t xml:space="preserve"> действующей на основании </w:t>
      </w:r>
      <w:r>
        <w:rPr>
          <w:sz w:val="18"/>
          <w:szCs w:val="18"/>
        </w:rPr>
        <w:t xml:space="preserve">Устава,</w:t>
      </w:r>
      <w:r>
        <w:rPr>
          <w:sz w:val="18"/>
          <w:szCs w:val="18"/>
        </w:rPr>
        <w:t xml:space="preserve"> с одной стороны,</w:t>
      </w:r>
      <w:r/>
    </w:p>
    <w:p>
      <w:pPr>
        <w:pStyle w:val="939"/>
        <w:ind w:right="-144" w:firstLine="708"/>
        <w:jc w:val="both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sz w:val="18"/>
          <w:szCs w:val="18"/>
        </w:rPr>
        <w:t xml:space="preserve">___________________________________________________________________________________________________________</w:t>
      </w:r>
      <w:r>
        <w:rPr>
          <w:sz w:val="18"/>
          <w:szCs w:val="18"/>
        </w:rPr>
        <w:t xml:space="preserve">, именуемый(</w:t>
      </w:r>
      <w:r>
        <w:rPr>
          <w:sz w:val="18"/>
          <w:szCs w:val="18"/>
        </w:rPr>
        <w:t xml:space="preserve">ая</w:t>
      </w:r>
      <w:r>
        <w:rPr>
          <w:sz w:val="18"/>
          <w:szCs w:val="18"/>
        </w:rPr>
        <w:t xml:space="preserve">) в дальнейшем </w:t>
      </w:r>
      <w:r>
        <w:rPr>
          <w:b/>
          <w:sz w:val="18"/>
          <w:szCs w:val="18"/>
        </w:rPr>
        <w:t xml:space="preserve">«Пациент»</w:t>
      </w:r>
      <w:r>
        <w:rPr>
          <w:sz w:val="18"/>
          <w:szCs w:val="18"/>
        </w:rPr>
        <w:t xml:space="preserve">, с другой стороны, совместно именуемые «Стороны», заключили настоящий договор (далее – «Договор») о нижеследующем:</w:t>
      </w:r>
      <w:r/>
    </w:p>
    <w:p>
      <w:pPr>
        <w:pStyle w:val="914"/>
        <w:numPr>
          <w:ilvl w:val="0"/>
          <w:numId w:val="1"/>
        </w:numPr>
        <w:contextualSpacing w:val="0"/>
        <w:ind w:left="0" w:firstLine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ПРЕДМЕТ ДОГОВОРА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настоящим Договором и Лицензией на осуществление медицинской деятельности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Л041-01137-77/00007389, </w:t>
      </w:r>
      <w:r>
        <w:rPr>
          <w:rFonts w:ascii="Times New Roman" w:hAnsi="Times New Roman" w:cs="Times New Roman"/>
          <w:sz w:val="18"/>
          <w:szCs w:val="18"/>
        </w:rPr>
        <w:t xml:space="preserve">выданно</w:t>
      </w:r>
      <w:r>
        <w:rPr>
          <w:rFonts w:ascii="Times New Roman" w:hAnsi="Times New Roman" w:cs="Times New Roman"/>
          <w:sz w:val="18"/>
          <w:szCs w:val="18"/>
        </w:rPr>
        <w:t xml:space="preserve">й от 23.03.2022 г.</w:t>
      </w:r>
      <w:r>
        <w:rPr>
          <w:rFonts w:ascii="Times New Roman" w:hAnsi="Times New Roman" w:cs="Times New Roman"/>
          <w:sz w:val="18"/>
          <w:szCs w:val="18"/>
        </w:rPr>
        <w:t xml:space="preserve">, Клиника обязуется оказать Пациенту на возмездной основе медицинские услуги: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«при оказании первичной, в том числе доврачебной, вр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ачебной и специализированной, медико-сан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организации сестринского дела, сестри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нскому делу, сестринскому делу в косметологии;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</w:t>
      </w:r>
      <w:r>
        <w:rPr>
          <w:rFonts w:ascii="Times New Roman" w:hAnsi="Times New Roman" w:cs="Times New Roman"/>
          <w:sz w:val="18"/>
          <w:szCs w:val="18"/>
        </w:rPr>
        <w:t xml:space="preserve">прерывания беременности), косметологии, ультразвуковой диагностике»</w:t>
      </w:r>
      <w:r>
        <w:rPr>
          <w:rFonts w:ascii="Times New Roman" w:hAnsi="Times New Roman" w:cs="Times New Roman"/>
          <w:sz w:val="18"/>
          <w:szCs w:val="18"/>
        </w:rPr>
        <w:t xml:space="preserve">, а Пациент обязуется принять и оплатить медицинские услуги,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предоставляемые</w:t>
      </w:r>
      <w:r>
        <w:rPr>
          <w:rFonts w:ascii="Times New Roman" w:hAnsi="Times New Roman" w:cs="Times New Roman"/>
          <w:sz w:val="18"/>
          <w:szCs w:val="18"/>
        </w:rPr>
        <w:t xml:space="preserve"> Клиникой, </w:t>
      </w:r>
      <w:r>
        <w:rPr>
          <w:rFonts w:ascii="Times New Roman" w:hAnsi="Times New Roman" w:cs="Times New Roman"/>
          <w:sz w:val="18"/>
          <w:szCs w:val="18"/>
        </w:rPr>
        <w:t xml:space="preserve">по наименованию, стоимости и</w:t>
      </w:r>
      <w:r>
        <w:rPr>
          <w:rFonts w:ascii="Times New Roman" w:hAnsi="Times New Roman" w:cs="Times New Roman"/>
          <w:sz w:val="18"/>
          <w:szCs w:val="18"/>
        </w:rPr>
        <w:t xml:space="preserve"> в сроки,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в соответствии с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Дополнительными соглашениями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к настоящему договору</w:t>
      </w:r>
      <w:r>
        <w:rPr>
          <w:rFonts w:ascii="Times New Roman" w:hAnsi="Times New Roman" w:cs="Times New Roman"/>
          <w:sz w:val="18"/>
          <w:szCs w:val="18"/>
        </w:rPr>
        <w:t xml:space="preserve">, котор</w:t>
      </w:r>
      <w:r>
        <w:rPr>
          <w:rFonts w:ascii="Times New Roman" w:hAnsi="Times New Roman" w:cs="Times New Roman"/>
          <w:sz w:val="18"/>
          <w:szCs w:val="18"/>
        </w:rPr>
        <w:t xml:space="preserve">ые</w:t>
      </w:r>
      <w:r>
        <w:rPr>
          <w:rFonts w:ascii="Times New Roman" w:hAnsi="Times New Roman" w:cs="Times New Roman"/>
          <w:sz w:val="18"/>
          <w:szCs w:val="18"/>
        </w:rPr>
        <w:t xml:space="preserve"> явля</w:t>
      </w:r>
      <w:r>
        <w:rPr>
          <w:rFonts w:ascii="Times New Roman" w:hAnsi="Times New Roman" w:cs="Times New Roman"/>
          <w:sz w:val="18"/>
          <w:szCs w:val="18"/>
        </w:rPr>
        <w:t xml:space="preserve">ю</w:t>
      </w:r>
      <w:r>
        <w:rPr>
          <w:rFonts w:ascii="Times New Roman" w:hAnsi="Times New Roman" w:cs="Times New Roman"/>
          <w:sz w:val="18"/>
          <w:szCs w:val="18"/>
        </w:rPr>
        <w:t xml:space="preserve">тся неотъемлемой частью Договора.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Медицинские услуги по каждому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Дополнительному соглашению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оказываются в течение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1 месяца с момента оформления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Дополнительного соглашения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, если в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Дополнительном соглашении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не предусмотрены иные сроки. 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Медицинские услуги, предусмотренные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настоящим Договором,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предоставляются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Клиникой в пом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ещении Клиники, которое расположено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по адресу: 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115054, Г. Москва, ВН.ТЕР.Г. МУНИЦИПАЛЬНЫЙ ОКРУГ ЗАМОСКВОРЕЧЬЕ, НАБ ШЛЮЗОВАЯ, Д. 2А, ПОМЕЩ. 16/1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Перечень и стоимост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ь медицинских услуг,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предос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тавляемые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Клиникой, содержатся и в действующем на момент оказания услуг Прейскуранте.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Порядок и условия предоставления платных медицинских услуг, права и обязанности Клиники и Пациента, режим работы Клиники по предоставлению платных медицинских услуг (дни, часы, перечень специалистов), пере</w:t>
      </w:r>
      <w:r>
        <w:rPr>
          <w:rFonts w:ascii="Times New Roman" w:hAnsi="Times New Roman" w:cs="Times New Roman"/>
          <w:sz w:val="18"/>
          <w:szCs w:val="18"/>
        </w:rPr>
        <w:t xml:space="preserve">чень и виды платных медицинск</w:t>
      </w:r>
      <w:r>
        <w:rPr>
          <w:rFonts w:ascii="Times New Roman" w:hAnsi="Times New Roman" w:cs="Times New Roman"/>
          <w:sz w:val="18"/>
          <w:szCs w:val="18"/>
        </w:rPr>
        <w:t xml:space="preserve">и</w:t>
      </w:r>
      <w:r>
        <w:rPr>
          <w:rFonts w:ascii="Times New Roman" w:hAnsi="Times New Roman" w:cs="Times New Roman"/>
          <w:sz w:val="18"/>
          <w:szCs w:val="18"/>
        </w:rPr>
        <w:t xml:space="preserve">х услуг</w:t>
      </w:r>
      <w:r>
        <w:rPr>
          <w:rFonts w:ascii="Times New Roman" w:hAnsi="Times New Roman" w:cs="Times New Roman"/>
          <w:sz w:val="18"/>
          <w:szCs w:val="18"/>
        </w:rPr>
        <w:t xml:space="preserve"> их стоимость определены Правилами оказания платных медицинских услуг физическим и юридическим лицам в Клинике и действующем на момент оказания услуг Прейскурантом, утвержденные приказом руководителя Клиники. </w:t>
      </w:r>
      <w:r/>
    </w:p>
    <w:p>
      <w:pPr>
        <w:pStyle w:val="914"/>
        <w:numPr>
          <w:ilvl w:val="0"/>
          <w:numId w:val="1"/>
        </w:numPr>
        <w:ind w:left="0" w:firstLine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СТОИМОСТЬ УСЛУГ И ПОРЯДОК РАСЧЕТОВ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Пациент оплачивает медицинские услуги в об</w:t>
      </w:r>
      <w:r>
        <w:rPr>
          <w:rFonts w:ascii="Times New Roman" w:hAnsi="Times New Roman" w:cs="Times New Roman"/>
          <w:sz w:val="18"/>
          <w:szCs w:val="18"/>
        </w:rPr>
        <w:t xml:space="preserve">ъеме,</w:t>
      </w:r>
      <w:r>
        <w:rPr>
          <w:rFonts w:ascii="Times New Roman" w:hAnsi="Times New Roman" w:cs="Times New Roman"/>
          <w:sz w:val="18"/>
          <w:szCs w:val="18"/>
        </w:rPr>
        <w:t xml:space="preserve"> в ценах,</w:t>
      </w:r>
      <w:r>
        <w:rPr>
          <w:rFonts w:ascii="Times New Roman" w:hAnsi="Times New Roman" w:cs="Times New Roman"/>
          <w:sz w:val="18"/>
          <w:szCs w:val="18"/>
        </w:rPr>
        <w:t xml:space="preserve"> установленн</w:t>
      </w:r>
      <w:r>
        <w:rPr>
          <w:rFonts w:ascii="Times New Roman" w:hAnsi="Times New Roman" w:cs="Times New Roman"/>
          <w:sz w:val="18"/>
          <w:szCs w:val="18"/>
        </w:rPr>
        <w:t xml:space="preserve">ые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 xml:space="preserve">Дополнительных соглашениях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прейскурантом, де</w:t>
      </w:r>
      <w:r>
        <w:rPr>
          <w:rFonts w:ascii="Times New Roman" w:hAnsi="Times New Roman" w:cs="Times New Roman"/>
          <w:sz w:val="18"/>
          <w:szCs w:val="18"/>
        </w:rPr>
        <w:t xml:space="preserve">йствующим на момент подписания соответствующего Дополнительного соглашения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Пациент оплачивает медицинские услуги в рублях, путем пр</w:t>
      </w:r>
      <w:r>
        <w:rPr>
          <w:rFonts w:ascii="Times New Roman" w:hAnsi="Times New Roman" w:cs="Times New Roman"/>
          <w:sz w:val="18"/>
          <w:szCs w:val="18"/>
        </w:rPr>
        <w:t xml:space="preserve">едоплаты в размере 100% стоимости услуг по прейскуранту. Расчет производится в наличной форме путем внесения денежных средств в кассу Клиники или безналичным способом и с использованием платежных карт и иных электронных средств платежа по выбору Пациента.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Пациент соглашается с тем, что стоимость медицинских услуг, согласованная с </w:t>
      </w:r>
      <w:r>
        <w:rPr>
          <w:rFonts w:ascii="Times New Roman" w:hAnsi="Times New Roman" w:cs="Times New Roman"/>
          <w:sz w:val="18"/>
          <w:szCs w:val="18"/>
        </w:rPr>
        <w:t xml:space="preserve">ним после осмотра, предварительная, она не включает стоимость скрытых патологий, которые могут обнаружить врачи в процессе оказания медицинских услуг. Точная стоимость определяется и доводится до сведения Пациента до начало оказания медицинских услуг   в </w:t>
      </w:r>
      <w:r>
        <w:rPr>
          <w:rFonts w:ascii="Times New Roman" w:hAnsi="Times New Roman" w:cs="Times New Roman"/>
          <w:sz w:val="18"/>
          <w:szCs w:val="18"/>
        </w:rPr>
        <w:t xml:space="preserve">соответствии с действующим прейскурантом цен на момент обращения за медицинскими услугами.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возникновении необходимости оказания дополнительных услуг по результ</w:t>
      </w:r>
      <w:r>
        <w:rPr>
          <w:rFonts w:ascii="Times New Roman" w:hAnsi="Times New Roman" w:cs="Times New Roman"/>
          <w:sz w:val="18"/>
          <w:szCs w:val="18"/>
        </w:rPr>
        <w:t xml:space="preserve">атам обследования и консультаций</w:t>
      </w:r>
      <w:r>
        <w:rPr>
          <w:rFonts w:ascii="Times New Roman" w:hAnsi="Times New Roman" w:cs="Times New Roman"/>
          <w:sz w:val="18"/>
          <w:szCs w:val="18"/>
        </w:rPr>
        <w:t xml:space="preserve">, стоимость услуг может быть изменена Клиникой с согласия Пациент</w:t>
      </w:r>
      <w:r>
        <w:rPr>
          <w:rFonts w:ascii="Times New Roman" w:hAnsi="Times New Roman" w:cs="Times New Roman"/>
          <w:sz w:val="18"/>
          <w:szCs w:val="18"/>
        </w:rPr>
        <w:t xml:space="preserve">а с учетом уточненного диагноза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Style w:val="915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Стоимость оказываемых медицинских услуг, в том числе размещена </w:t>
      </w:r>
      <w:r>
        <w:rPr>
          <w:rFonts w:ascii="Times New Roman" w:hAnsi="Times New Roman" w:cs="Times New Roman"/>
          <w:sz w:val="18"/>
          <w:szCs w:val="18"/>
        </w:rPr>
        <w:t xml:space="preserve">в общедоступном для ознакомления месте на территории Клиники и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сайте Клиники в сети Интернет по адресу: </w:t>
      </w:r>
      <w:r>
        <w:t xml:space="preserve">isclinic.ru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Подписывая настоящий Договор, Пациент подтверждает, что ознакомлен с порядком расчетов и стоимостью медицинских услуг.</w:t>
      </w:r>
      <w:r/>
    </w:p>
    <w:p>
      <w:pPr>
        <w:pStyle w:val="914"/>
        <w:numPr>
          <w:ilvl w:val="0"/>
          <w:numId w:val="1"/>
        </w:numPr>
        <w:ind w:left="0" w:firstLine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ПРАВА И ОБЯЗАННОСТИ СТОРОН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Обязанности Пациента: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требования настоящего Договора и Правил оказания платных медицинских услуг физическим и юридическим лицам в Клинике.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с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одействовать Клинике в надлежащем исполнении Договора и качественном оказании услуг, выражающиеся в предоставлении Пациентом всей необходимой информации для оказания медицинских услуг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данные предварительных исследований и консультаций специалистов, пров</w:t>
      </w:r>
      <w:r>
        <w:rPr>
          <w:rFonts w:ascii="Times New Roman" w:hAnsi="Times New Roman" w:cs="Times New Roman"/>
          <w:sz w:val="18"/>
          <w:szCs w:val="18"/>
        </w:rPr>
        <w:t xml:space="preserve">еденных не Клиникой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качество предоставляемых услуг.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с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облюдать рекомендации врача, режим лечения, запланированные сроки посещения Клиники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, незамедлительно информировать Клинику о 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любых осложнениях или 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выявленных недостатках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, возникших в процессе или после оказания медицинских услуг</w:t>
      </w: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;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shd w:val="clear" w:color="auto" w:fill="ffffff"/>
        </w:rPr>
        <w:t xml:space="preserve">предоставить Клинике письменное согласие на обработку Клиникой его персональных данных;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Права Пациента: 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отказаться от исполнения настоящего </w:t>
      </w:r>
      <w:r>
        <w:rPr>
          <w:rFonts w:ascii="Times New Roman" w:hAnsi="Times New Roman" w:cs="Times New Roman"/>
          <w:sz w:val="18"/>
          <w:szCs w:val="18"/>
        </w:rPr>
        <w:t xml:space="preserve">Д</w:t>
      </w:r>
      <w:r>
        <w:rPr>
          <w:rFonts w:ascii="Times New Roman" w:hAnsi="Times New Roman" w:cs="Times New Roman"/>
          <w:sz w:val="18"/>
          <w:szCs w:val="18"/>
        </w:rPr>
        <w:t xml:space="preserve">оговора в любое время, направив Клинике письменный отказ, при условии оплаты Клинике фактически понесенных </w:t>
      </w:r>
      <w:r>
        <w:rPr>
          <w:rFonts w:ascii="Times New Roman" w:hAnsi="Times New Roman" w:cs="Times New Roman"/>
          <w:sz w:val="18"/>
          <w:szCs w:val="18"/>
        </w:rPr>
        <w:t xml:space="preserve">Клиникой </w:t>
      </w:r>
      <w:r>
        <w:rPr>
          <w:rFonts w:ascii="Times New Roman" w:hAnsi="Times New Roman" w:cs="Times New Roman"/>
          <w:sz w:val="18"/>
          <w:szCs w:val="18"/>
        </w:rPr>
        <w:t xml:space="preserve">расходов, связанных с исполнен</w:t>
      </w:r>
      <w:r>
        <w:rPr>
          <w:rFonts w:ascii="Times New Roman" w:hAnsi="Times New Roman" w:cs="Times New Roman"/>
          <w:sz w:val="18"/>
          <w:szCs w:val="18"/>
        </w:rPr>
        <w:t xml:space="preserve">ием обязательств по настоящему Договору.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Обязанности Клиники: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Оказать Пациенту</w:t>
      </w:r>
      <w:r>
        <w:rPr>
          <w:rFonts w:ascii="Times New Roman" w:hAnsi="Times New Roman" w:cs="Times New Roman"/>
          <w:sz w:val="18"/>
          <w:szCs w:val="18"/>
        </w:rPr>
        <w:t xml:space="preserve"> платные медицинские</w:t>
      </w:r>
      <w:r>
        <w:rPr>
          <w:rFonts w:ascii="Times New Roman" w:hAnsi="Times New Roman" w:cs="Times New Roman"/>
          <w:sz w:val="18"/>
          <w:szCs w:val="18"/>
        </w:rPr>
        <w:t xml:space="preserve"> услуги в дни, часы работы, которые устанавливаются Клиникой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условиями настоящего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, качество которых должно соответствовать требованиям, предъявляемым к услугам соответствующего вида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Права Клиники: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Клиника имеет право изменять и дополнять настоящий Договор, Прав</w:t>
      </w:r>
      <w:r>
        <w:rPr>
          <w:rFonts w:ascii="Times New Roman" w:hAnsi="Times New Roman" w:cs="Times New Roman"/>
          <w:sz w:val="18"/>
          <w:szCs w:val="18"/>
        </w:rPr>
        <w:t xml:space="preserve">ила оказания платных медицинских услуг физическим и юридическим лицам в Клинике и стоимость услуг без предварительного согласования с Пациентом, обеспечивая при этом публикацию изменений и дополнений на официальном сайте Клиники в сети Интернет по адресу: </w:t>
      </w:r>
      <w:hyperlink r:id="rId17" w:tooltip="http://www.премиум-клиник.рф/" w:history="1">
        <w:r>
          <w:rPr>
            <w:rFonts w:ascii="Times New Roman" w:hAnsi="Times New Roman" w:cs="Times New Roman"/>
            <w:sz w:val="18"/>
            <w:szCs w:val="18"/>
          </w:rPr>
        </w:r>
        <w:r>
          <w:t xml:space="preserve">isclinic.ru</w:t>
        </w:r>
        <w:r>
          <w:rPr>
            <w:rFonts w:ascii="Times New Roman" w:hAnsi="Times New Roman" w:cs="Times New Roman"/>
            <w:sz w:val="18"/>
            <w:szCs w:val="18"/>
          </w:rPr>
        </w:r>
      </w:hyperlink>
      <w:r>
        <w:rPr>
          <w:rFonts w:ascii="Times New Roman" w:hAnsi="Times New Roman" w:cs="Times New Roman"/>
          <w:sz w:val="18"/>
          <w:szCs w:val="18"/>
        </w:rPr>
        <w:t xml:space="preserve">, а также в общедоступном для ознакомления с этими документами на территории Клиники, не менее чем за 5 (пять) дней до ввода их в действие.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имеет право отказать в оказании услуг в случае: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</w:t>
      </w:r>
      <w:r>
        <w:rPr>
          <w:rFonts w:ascii="Times New Roman" w:hAnsi="Times New Roman" w:cs="Times New Roman"/>
          <w:sz w:val="18"/>
          <w:szCs w:val="18"/>
        </w:rPr>
        <w:t xml:space="preserve">есогласия Пациента с условиями настоящего Договора;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</w:t>
      </w:r>
      <w:r>
        <w:rPr>
          <w:rFonts w:ascii="Times New Roman" w:hAnsi="Times New Roman" w:cs="Times New Roman"/>
          <w:sz w:val="18"/>
          <w:szCs w:val="18"/>
        </w:rPr>
        <w:t xml:space="preserve">ребывание Пациента </w:t>
      </w:r>
      <w:r>
        <w:rPr>
          <w:rFonts w:ascii="Times New Roman" w:hAnsi="Times New Roman" w:cs="Times New Roman"/>
          <w:sz w:val="18"/>
          <w:szCs w:val="18"/>
        </w:rPr>
        <w:t xml:space="preserve">в состоянии алкогольного</w:t>
      </w:r>
      <w:r>
        <w:rPr>
          <w:rFonts w:ascii="Times New Roman" w:hAnsi="Times New Roman" w:cs="Times New Roman"/>
          <w:sz w:val="18"/>
          <w:szCs w:val="18"/>
        </w:rPr>
        <w:t xml:space="preserve">, наркотического или токсического опьянения;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</w:t>
      </w:r>
      <w:r>
        <w:rPr>
          <w:rFonts w:ascii="Times New Roman" w:hAnsi="Times New Roman" w:cs="Times New Roman"/>
          <w:sz w:val="18"/>
          <w:szCs w:val="18"/>
        </w:rPr>
        <w:t xml:space="preserve">овершения Пациентом действий, нарушающих общепринятые этические нормы поведения, а также создающие угрозу жизни и здоровью работников и других Пациентов;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</w:t>
      </w:r>
      <w:r>
        <w:rPr>
          <w:rFonts w:ascii="Times New Roman" w:hAnsi="Times New Roman" w:cs="Times New Roman"/>
          <w:sz w:val="18"/>
          <w:szCs w:val="18"/>
        </w:rPr>
        <w:t xml:space="preserve">ри наличии у Пациента медицинских противопоказаний;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</w:t>
      </w:r>
      <w:r>
        <w:rPr>
          <w:rFonts w:ascii="Times New Roman" w:hAnsi="Times New Roman" w:cs="Times New Roman"/>
          <w:sz w:val="18"/>
          <w:szCs w:val="18"/>
        </w:rPr>
        <w:t xml:space="preserve">меющиеся задолженности по оплате ранее </w:t>
      </w:r>
      <w:r>
        <w:rPr>
          <w:rFonts w:ascii="Times New Roman" w:hAnsi="Times New Roman" w:cs="Times New Roman"/>
          <w:sz w:val="18"/>
          <w:szCs w:val="18"/>
        </w:rPr>
        <w:t xml:space="preserve">оказанных</w:t>
      </w:r>
      <w:r>
        <w:rPr>
          <w:rFonts w:ascii="Times New Roman" w:hAnsi="Times New Roman" w:cs="Times New Roman"/>
          <w:sz w:val="18"/>
          <w:szCs w:val="18"/>
        </w:rPr>
        <w:t xml:space="preserve"> услуг;</w:t>
      </w:r>
      <w:r/>
    </w:p>
    <w:p>
      <w:pPr>
        <w:pStyle w:val="914"/>
        <w:numPr>
          <w:ilvl w:val="2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</w:t>
      </w:r>
      <w:r>
        <w:rPr>
          <w:rFonts w:ascii="Times New Roman" w:hAnsi="Times New Roman" w:cs="Times New Roman"/>
          <w:sz w:val="18"/>
          <w:szCs w:val="18"/>
        </w:rPr>
        <w:t xml:space="preserve"> других случаях, предусмотренных действующим законодательством Российской Федерации, при отсутствии прямой угрозы жизни Пациента. 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Клиника оставляет за собой право обратиться в полицию</w:t>
      </w:r>
      <w:r>
        <w:rPr>
          <w:rFonts w:ascii="Times New Roman" w:hAnsi="Times New Roman" w:cs="Times New Roman"/>
          <w:sz w:val="18"/>
          <w:szCs w:val="18"/>
        </w:rPr>
        <w:t xml:space="preserve"> или в иные компетентные органы</w:t>
      </w:r>
      <w:r>
        <w:rPr>
          <w:rFonts w:ascii="Times New Roman" w:hAnsi="Times New Roman" w:cs="Times New Roman"/>
          <w:sz w:val="18"/>
          <w:szCs w:val="18"/>
        </w:rPr>
        <w:t xml:space="preserve">, если Пациент явился на прием в состоянии алкогольно</w:t>
      </w:r>
      <w:r>
        <w:rPr>
          <w:rFonts w:ascii="Times New Roman" w:hAnsi="Times New Roman" w:cs="Times New Roman"/>
          <w:sz w:val="18"/>
          <w:szCs w:val="18"/>
        </w:rPr>
        <w:t xml:space="preserve">го, </w:t>
      </w:r>
      <w:r>
        <w:rPr>
          <w:rFonts w:ascii="Times New Roman" w:hAnsi="Times New Roman" w:cs="Times New Roman"/>
          <w:sz w:val="18"/>
          <w:szCs w:val="18"/>
        </w:rPr>
        <w:t xml:space="preserve">наркотического </w:t>
      </w:r>
      <w:r>
        <w:rPr>
          <w:rFonts w:ascii="Times New Roman" w:hAnsi="Times New Roman" w:cs="Times New Roman"/>
          <w:sz w:val="18"/>
          <w:szCs w:val="18"/>
        </w:rPr>
        <w:t xml:space="preserve">и токсического </w:t>
      </w:r>
      <w:r>
        <w:rPr>
          <w:rFonts w:ascii="Times New Roman" w:hAnsi="Times New Roman" w:cs="Times New Roman"/>
          <w:sz w:val="18"/>
          <w:szCs w:val="18"/>
        </w:rPr>
        <w:t xml:space="preserve">опьянения,</w:t>
      </w:r>
      <w:r>
        <w:rPr>
          <w:rFonts w:ascii="Times New Roman" w:hAnsi="Times New Roman" w:cs="Times New Roman"/>
          <w:sz w:val="18"/>
          <w:szCs w:val="18"/>
        </w:rPr>
        <w:t xml:space="preserve"> нарушает общественный порядок в Клинике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распространяет</w:t>
      </w:r>
      <w:r>
        <w:rPr>
          <w:rFonts w:ascii="Times New Roman" w:hAnsi="Times New Roman" w:cs="Times New Roman"/>
          <w:sz w:val="18"/>
          <w:szCs w:val="18"/>
        </w:rPr>
        <w:t xml:space="preserve"> заведомо ложные сведения в отношении</w:t>
      </w:r>
      <w:r>
        <w:rPr>
          <w:rFonts w:ascii="Times New Roman" w:hAnsi="Times New Roman" w:cs="Times New Roman"/>
          <w:sz w:val="18"/>
          <w:szCs w:val="18"/>
        </w:rPr>
        <w:t xml:space="preserve"> Клиники или о </w:t>
      </w:r>
      <w:r>
        <w:rPr>
          <w:rFonts w:ascii="Times New Roman" w:hAnsi="Times New Roman" w:cs="Times New Roman"/>
          <w:sz w:val="18"/>
          <w:szCs w:val="18"/>
        </w:rPr>
        <w:t xml:space="preserve">работниках</w:t>
      </w:r>
      <w:r>
        <w:rPr>
          <w:rFonts w:ascii="Times New Roman" w:hAnsi="Times New Roman" w:cs="Times New Roman"/>
          <w:sz w:val="18"/>
          <w:szCs w:val="18"/>
        </w:rPr>
        <w:t xml:space="preserve"> Клиники, порочащих честь и достоинство, высказывается в адрес </w:t>
      </w:r>
      <w:r>
        <w:rPr>
          <w:rFonts w:ascii="Times New Roman" w:hAnsi="Times New Roman" w:cs="Times New Roman"/>
          <w:sz w:val="18"/>
          <w:szCs w:val="18"/>
        </w:rPr>
        <w:t xml:space="preserve">работников</w:t>
      </w:r>
      <w:r>
        <w:rPr>
          <w:rFonts w:ascii="Times New Roman" w:hAnsi="Times New Roman" w:cs="Times New Roman"/>
          <w:sz w:val="18"/>
          <w:szCs w:val="18"/>
        </w:rPr>
        <w:t xml:space="preserve"> Клиники грубыми нецензурными оскорблениями.</w:t>
      </w:r>
      <w:r/>
    </w:p>
    <w:p>
      <w:pPr>
        <w:pStyle w:val="914"/>
        <w:numPr>
          <w:ilvl w:val="0"/>
          <w:numId w:val="1"/>
        </w:numPr>
        <w:ind w:left="0" w:firstLine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ОТВЕТСТВЕННОСТЬ СТОРОН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неисполнение либо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</w:t>
      </w:r>
      <w:r>
        <w:rPr>
          <w:rFonts w:ascii="Times New Roman" w:hAnsi="Times New Roman" w:cs="Times New Roman"/>
          <w:sz w:val="18"/>
          <w:szCs w:val="18"/>
        </w:rPr>
        <w:t xml:space="preserve">словий настоящего Договора,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Клинику о перенесенных заболеваниях, известных ему аллергических реакциях, </w:t>
      </w:r>
      <w:r>
        <w:rPr>
          <w:rFonts w:ascii="Times New Roman" w:hAnsi="Times New Roman" w:cs="Times New Roman"/>
          <w:sz w:val="18"/>
          <w:szCs w:val="18"/>
        </w:rPr>
        <w:t xml:space="preserve">проти</w:t>
      </w:r>
      <w:r>
        <w:rPr>
          <w:rFonts w:ascii="Times New Roman" w:hAnsi="Times New Roman" w:cs="Times New Roman"/>
          <w:sz w:val="18"/>
          <w:szCs w:val="18"/>
        </w:rPr>
        <w:t xml:space="preserve">вопоказаниях,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 также по иным основаниям, предусмотренным действующим законод</w:t>
      </w:r>
      <w:r>
        <w:rPr>
          <w:rFonts w:ascii="Times New Roman" w:hAnsi="Times New Roman" w:cs="Times New Roman"/>
          <w:sz w:val="18"/>
          <w:szCs w:val="18"/>
        </w:rPr>
        <w:t xml:space="preserve">ательством Российской Федерации, а также </w:t>
      </w:r>
      <w:r>
        <w:rPr>
          <w:rFonts w:ascii="Times New Roman" w:hAnsi="Times New Roman" w:cs="Times New Roman"/>
          <w:sz w:val="18"/>
          <w:szCs w:val="18"/>
        </w:rPr>
        <w:t xml:space="preserve">в следующих случаях: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медицинского вмешательства третьих лиц после оказ</w:t>
      </w:r>
      <w:r>
        <w:rPr>
          <w:rFonts w:ascii="Times New Roman" w:hAnsi="Times New Roman" w:cs="Times New Roman"/>
          <w:sz w:val="18"/>
          <w:szCs w:val="18"/>
        </w:rPr>
        <w:t xml:space="preserve">ания медицинских услуг Клиникой, которые могли вступить в противоречие с лечением, проводимым Клиникой, и оказать негативное влияние на состояние здоровья Пациента;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атипичного протекания у Пациента заболевания, наступление побочных эффектов, непрогнозируемых индивидуальных реакций Пациента на медицинские препараты; 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оказанные работниками Клиники Пациенту медицинские услуги, не согласованные </w:t>
      </w:r>
      <w:r>
        <w:rPr>
          <w:rFonts w:ascii="Times New Roman" w:hAnsi="Times New Roman" w:cs="Times New Roman"/>
          <w:sz w:val="18"/>
          <w:szCs w:val="18"/>
        </w:rPr>
        <w:t xml:space="preserve">Сторонами настоящим Договором и приложениями к нему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споры</w:t>
      </w:r>
      <w:r>
        <w:rPr>
          <w:rFonts w:ascii="Times New Roman" w:hAnsi="Times New Roman" w:cs="Times New Roman"/>
          <w:sz w:val="18"/>
          <w:szCs w:val="18"/>
        </w:rPr>
        <w:t xml:space="preserve"> и разногласия, возникшие между Сторонами по настоящему Договору, разрешаются путем переговоров между Сторонами с соблюдением досудебного порядка урегулирования спора, а в случае недостижения согласия – в суде по правилам подведомственности и подсудности, </w:t>
      </w:r>
      <w:r>
        <w:rPr>
          <w:rFonts w:ascii="Times New Roman" w:hAnsi="Times New Roman" w:cs="Times New Roman"/>
          <w:sz w:val="18"/>
          <w:szCs w:val="18"/>
        </w:rPr>
        <w:t xml:space="preserve">установленным процессуальным</w:t>
      </w:r>
      <w:r>
        <w:rPr>
          <w:rFonts w:ascii="Times New Roman" w:hAnsi="Times New Roman" w:cs="Times New Roman"/>
          <w:sz w:val="18"/>
          <w:szCs w:val="18"/>
        </w:rPr>
        <w:t xml:space="preserve"> законодательством.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неисполнения или ненадлежащего исполнения Пациентом обязательства по оплате оказанных Клиникой услуг, Пациент обязан уплатить Клинике неустойку в размере 1,0% суммы задолженности за каждый день просрочки </w:t>
      </w:r>
      <w:r>
        <w:rPr>
          <w:rFonts w:ascii="Times New Roman" w:hAnsi="Times New Roman" w:cs="Times New Roman"/>
          <w:sz w:val="18"/>
          <w:szCs w:val="18"/>
        </w:rPr>
        <w:t xml:space="preserve">не</w:t>
      </w:r>
      <w:r>
        <w:rPr>
          <w:rFonts w:ascii="Times New Roman" w:hAnsi="Times New Roman" w:cs="Times New Roman"/>
          <w:sz w:val="18"/>
          <w:szCs w:val="18"/>
        </w:rPr>
        <w:t xml:space="preserve">исполнения обязательства.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причинения ущерба Клинике вследствие у</w:t>
      </w:r>
      <w:r>
        <w:rPr>
          <w:rFonts w:ascii="Times New Roman" w:hAnsi="Times New Roman" w:cs="Times New Roman"/>
          <w:sz w:val="18"/>
          <w:szCs w:val="18"/>
        </w:rPr>
        <w:t xml:space="preserve">траты или порчи имущества, вызванного действиями или бездействием Пациента и/или лиц его сопровождающих Пациента, Пациент обязуется в течение трех календарных дней с даты причинения ущерба возместить Клинике нанесенный действительный ущерб в полном объеме.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</w:t>
      </w:r>
      <w:r>
        <w:rPr>
          <w:rFonts w:ascii="Times New Roman" w:hAnsi="Times New Roman" w:cs="Times New Roman"/>
          <w:sz w:val="18"/>
          <w:szCs w:val="18"/>
        </w:rPr>
        <w:t xml:space="preserve">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  <w:r/>
    </w:p>
    <w:p>
      <w:pPr>
        <w:pStyle w:val="914"/>
        <w:numPr>
          <w:ilvl w:val="0"/>
          <w:numId w:val="1"/>
        </w:numPr>
        <w:ind w:left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КОНФИДЕНЦИАЛЬНОСТЬ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Клиника обязуется охранять информацию о факте обращения Пациента за медицинской </w:t>
      </w:r>
      <w:r>
        <w:rPr>
          <w:rFonts w:ascii="Times New Roman" w:hAnsi="Times New Roman" w:cs="Times New Roman"/>
          <w:sz w:val="18"/>
          <w:szCs w:val="18"/>
        </w:rPr>
        <w:t xml:space="preserve">услугой</w:t>
      </w:r>
      <w:r>
        <w:rPr>
          <w:rFonts w:ascii="Times New Roman" w:hAnsi="Times New Roman" w:cs="Times New Roman"/>
          <w:sz w:val="18"/>
          <w:szCs w:val="18"/>
        </w:rPr>
        <w:t xml:space="preserve">, состоянии его здоровья, диагнозе его заболевания и иные сведения, полученные при его обследовании и лечении (врачебная тайна, ст.13 Федер</w:t>
      </w:r>
      <w:r>
        <w:rPr>
          <w:rFonts w:ascii="Times New Roman" w:hAnsi="Times New Roman" w:cs="Times New Roman"/>
          <w:sz w:val="18"/>
          <w:szCs w:val="18"/>
        </w:rPr>
        <w:t xml:space="preserve">ального закона от 21.11.2011г. №</w:t>
      </w:r>
      <w:r>
        <w:rPr>
          <w:rFonts w:ascii="Times New Roman" w:hAnsi="Times New Roman" w:cs="Times New Roman"/>
          <w:sz w:val="18"/>
          <w:szCs w:val="18"/>
        </w:rPr>
        <w:t xml:space="preserve"> 323-ФЗ).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Подписывая настоящий Договор, Пациент выражает согласие на направление ему или его доверенным лицам результатов медицинских исследований, медицинских отчетов, информации о записи на прием, информации об услугах и проводи</w:t>
      </w:r>
      <w:r>
        <w:rPr>
          <w:rFonts w:ascii="Times New Roman" w:hAnsi="Times New Roman" w:cs="Times New Roman"/>
          <w:sz w:val="18"/>
          <w:szCs w:val="18"/>
        </w:rPr>
        <w:t xml:space="preserve">мых акциях, а также иной информации, связанной с предоставлением медицинских услуг Клиникой по адресу места жительства и(или) по номеру контактного телефона и(или) по адресу электронной почты Пациента, указанным в разделе 7 настоящего Договора. При этом Па</w:t>
      </w:r>
      <w:r>
        <w:rPr>
          <w:rFonts w:ascii="Times New Roman" w:hAnsi="Times New Roman" w:cs="Times New Roman"/>
          <w:sz w:val="18"/>
          <w:szCs w:val="18"/>
        </w:rPr>
        <w:t xml:space="preserve">циент осведомлен, что сведения будут направляться по незащищенным каналам связи, в связи с чем Клиника не гарантирует безопасность связи от несанкционированного доступа третьих лиц и не несет ответственность за несанкционированный доступ к таким сведениям </w:t>
      </w:r>
      <w:r>
        <w:rPr>
          <w:rFonts w:ascii="Times New Roman" w:hAnsi="Times New Roman" w:cs="Times New Roman"/>
          <w:sz w:val="18"/>
          <w:szCs w:val="18"/>
        </w:rPr>
        <w:t xml:space="preserve">третьих лиц. Для получения информации Пациентом или его доверенным лицом по вопросам, связанным с предоставляемыми медицинскими услугами, может быть использовано кодовое слово.</w:t>
      </w:r>
      <w:r/>
    </w:p>
    <w:p>
      <w:pPr>
        <w:pStyle w:val="914"/>
        <w:numPr>
          <w:ilvl w:val="0"/>
          <w:numId w:val="1"/>
        </w:numPr>
        <w:ind w:left="0" w:firstLine="0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ЗАКЛЮЧИТЕЛЬНЫЕ ПОЛОЖЕНИЯ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 момента его подписания.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Срок действия настоящего Договора устанавливается с даты его подписания и действует в течение 1 (Одного) календарного года и/или в течение всего периода, необход</w:t>
      </w:r>
      <w:r>
        <w:rPr>
          <w:rFonts w:ascii="Times New Roman" w:hAnsi="Times New Roman" w:cs="Times New Roman"/>
          <w:sz w:val="18"/>
          <w:szCs w:val="18"/>
        </w:rPr>
        <w:t xml:space="preserve">имого и достаточного для полного выполнения предоставляемых услуг. Если за две недели до истечения указанного срока Стороны не заявили о своем намерении расторгнуть настоящий Договор, то он продолжает действие на следующий срок такой же продолжительностью.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Style w:val="915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Подписывая настоящий Договор, Пациент подтверждает, что полностью удовлетворен предоставленной информацией о Клинике, о предоставляемых услугах, об адресе и контактных данных органа, выдавшего Клинике Лицензию на оказание медицинс</w:t>
      </w:r>
      <w:r>
        <w:rPr>
          <w:rFonts w:ascii="Times New Roman" w:hAnsi="Times New Roman" w:cs="Times New Roman"/>
          <w:sz w:val="18"/>
          <w:szCs w:val="18"/>
        </w:rPr>
        <w:t xml:space="preserve">ких услуг, Пациент подтверждает, что ознакомлен с Правилами оказания платных медицинских услуг физическим и юридическим лицам в Клинике, которые размещены на информационных стендах в Клинике, а также на официальном сайте Клиники в сети Интернет по адресу: </w:t>
      </w:r>
      <w:hyperlink r:id="rId18" w:tooltip="http://www.премиум-клиник.рф/" w:history="1">
        <w:r>
          <w:rPr>
            <w:rFonts w:ascii="Times New Roman" w:hAnsi="Times New Roman" w:cs="Times New Roman"/>
            <w:sz w:val="18"/>
            <w:szCs w:val="18"/>
          </w:rPr>
        </w:r>
        <w:r>
          <w:t xml:space="preserve">isclinic.ru</w:t>
        </w:r>
        <w:r>
          <w:rPr>
            <w:rFonts w:ascii="Times New Roman" w:hAnsi="Times New Roman" w:cs="Times New Roman"/>
            <w:sz w:val="18"/>
            <w:szCs w:val="18"/>
          </w:rPr>
        </w:r>
      </w:hyperlink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946"/>
          <w:rFonts w:ascii="Times New Roman" w:hAnsi="Times New Roman" w:cs="Times New Roman"/>
          <w:i w:val="0"/>
          <w:sz w:val="18"/>
          <w:szCs w:val="18"/>
        </w:rPr>
        <w:t xml:space="preserve">Клиника не является участником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может быть прекращен до истечения срока выполнения сторонами своих обязательств: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соглашению Сторон;</w:t>
      </w:r>
      <w:r/>
    </w:p>
    <w:p>
      <w:pPr>
        <w:pStyle w:val="914"/>
        <w:numPr>
          <w:ilvl w:val="2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одностороннем порядке Пациентом путем подачи письменного заявления на имя </w:t>
      </w:r>
      <w:r>
        <w:rPr>
          <w:rStyle w:val="917"/>
          <w:rFonts w:ascii="Times New Roman" w:hAnsi="Times New Roman" w:cs="Times New Roman"/>
          <w:sz w:val="18"/>
          <w:szCs w:val="18"/>
        </w:rPr>
        <w:t xml:space="preserve">руководителя Кл</w:t>
      </w:r>
      <w:r>
        <w:rPr>
          <w:rFonts w:ascii="Times New Roman" w:hAnsi="Times New Roman" w:cs="Times New Roman"/>
          <w:sz w:val="18"/>
          <w:szCs w:val="18"/>
        </w:rPr>
        <w:t xml:space="preserve">иники в любое время до </w:t>
      </w:r>
      <w:r>
        <w:rPr>
          <w:rFonts w:ascii="Times New Roman" w:hAnsi="Times New Roman" w:cs="Times New Roman"/>
          <w:sz w:val="18"/>
          <w:szCs w:val="18"/>
        </w:rPr>
        <w:t xml:space="preserve">или после </w:t>
      </w:r>
      <w:r>
        <w:rPr>
          <w:rFonts w:ascii="Times New Roman" w:hAnsi="Times New Roman" w:cs="Times New Roman"/>
          <w:sz w:val="18"/>
          <w:szCs w:val="18"/>
        </w:rPr>
        <w:t xml:space="preserve">момента</w:t>
      </w:r>
      <w:r>
        <w:rPr>
          <w:rFonts w:ascii="Times New Roman" w:hAnsi="Times New Roman" w:cs="Times New Roman"/>
          <w:sz w:val="18"/>
          <w:szCs w:val="18"/>
        </w:rPr>
        <w:t xml:space="preserve"> нача</w:t>
      </w:r>
      <w:r>
        <w:rPr>
          <w:rFonts w:ascii="Times New Roman" w:hAnsi="Times New Roman" w:cs="Times New Roman"/>
          <w:sz w:val="18"/>
          <w:szCs w:val="18"/>
        </w:rPr>
        <w:t xml:space="preserve">ла оказания услуг (услуги), при условии оплаты фактически понесенных Клиникой расходов. В этом случае Договор считается расторгнутым с момента получения Клиникой соответствующего заявления. Подписание дополнительного соглашения о расторжении не требуется. 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</w:t>
      </w:r>
      <w:r>
        <w:rPr>
          <w:rFonts w:ascii="Times New Roman" w:hAnsi="Times New Roman" w:cs="Times New Roman"/>
          <w:sz w:val="18"/>
          <w:szCs w:val="18"/>
        </w:rPr>
        <w:t xml:space="preserve">домления и иные официальные обращения Сторон друг к другу в связи с исполнением настоящего Договора осуществляются путем направления корреспонденции по адресу места нахождения (жительства) и(или) по адресу электронной почты, указанными Сторонами в разделе </w:t>
      </w:r>
      <w:r>
        <w:rPr>
          <w:rFonts w:ascii="Times New Roman" w:hAnsi="Times New Roman" w:cs="Times New Roman"/>
          <w:sz w:val="18"/>
          <w:szCs w:val="18"/>
        </w:rPr>
        <w:t xml:space="preserve">7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  <w:r>
        <w:rPr>
          <w:rFonts w:ascii="Times New Roman" w:hAnsi="Times New Roman" w:cs="Times New Roman"/>
          <w:sz w:val="18"/>
          <w:szCs w:val="18"/>
        </w:rPr>
        <w:t xml:space="preserve">Клиника также</w:t>
      </w:r>
      <w:r>
        <w:rPr>
          <w:rFonts w:ascii="Times New Roman" w:hAnsi="Times New Roman" w:cs="Times New Roman"/>
          <w:sz w:val="18"/>
          <w:szCs w:val="18"/>
        </w:rPr>
        <w:t xml:space="preserve"> вправе использовать для целей, указанных в настоящем Договоре, смс-оповещения на номер контактного телефона Пациента (его доверенного лица).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изменения адреса места нахождения (жительс</w:t>
      </w:r>
      <w:r>
        <w:rPr>
          <w:rFonts w:ascii="Times New Roman" w:hAnsi="Times New Roman" w:cs="Times New Roman"/>
          <w:sz w:val="18"/>
          <w:szCs w:val="18"/>
        </w:rPr>
        <w:t xml:space="preserve">тва), адреса электронной почты, номера телефона Стороны, обязаны своевременно уведомить об этом другую сторону с предоставление новых контактов. В противном случае корреспонденция, направленная по адресам (номеру контактного телефона), указанным в разделе </w:t>
      </w:r>
      <w:r>
        <w:rPr>
          <w:rFonts w:ascii="Times New Roman" w:hAnsi="Times New Roman" w:cs="Times New Roman"/>
          <w:sz w:val="18"/>
          <w:szCs w:val="18"/>
        </w:rPr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будет считаться направленной надлежащим образом, а все последствия и риски, связанные с неполучением данной корреспонденции, будет нести только сторона, не известившая об изменении своих реквизитов.</w:t>
      </w:r>
      <w:r/>
    </w:p>
    <w:p>
      <w:pPr>
        <w:pStyle w:val="914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Настоящий Договор составлен в двух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одинаковых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экземплярах,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по одному для каждой из Сторон.</w:t>
      </w:r>
      <w:r/>
    </w:p>
    <w:p>
      <w:pPr>
        <w:pStyle w:val="914"/>
        <w:numPr>
          <w:ilvl w:val="0"/>
          <w:numId w:val="1"/>
        </w:numPr>
        <w:ind w:right="-143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РЕКВИЗИТЫ СТОРОН</w:t>
      </w:r>
      <w:r>
        <w:rPr>
          <w:rFonts w:ascii="Times New Roman" w:hAnsi="Times New Roman" w:cs="Times New Roman"/>
          <w:b/>
          <w:sz w:val="18"/>
          <w:szCs w:val="18"/>
        </w:rPr>
        <w:t xml:space="preserve">: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Клиника</w:t>
      </w:r>
      <w:r>
        <w:rPr>
          <w:rFonts w:ascii="Times New Roman" w:hAnsi="Times New Roman" w:cs="Times New Roman"/>
          <w:b/>
          <w:sz w:val="18"/>
          <w:szCs w:val="18"/>
        </w:rPr>
        <w:t xml:space="preserve">: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sz w:val="18"/>
          <w:szCs w:val="18"/>
          <w:highlight w:val="none"/>
        </w:rPr>
        <w:t xml:space="preserve">ООО «СФЕРА»</w:t>
      </w:r>
      <w:r>
        <w:rPr>
          <w:rFonts w:ascii="Times New Roman" w:hAnsi="Times New Roman" w:cs="Times New Roman"/>
          <w:b/>
          <w:sz w:val="18"/>
          <w:szCs w:val="18"/>
          <w:highlight w:val="none"/>
        </w:rPr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highlight w:val="none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highlight w:val="none"/>
        </w:rPr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115054, Г. Москва, ВН.ТЕР.Г. МУНИЦИПАЛЬНЫЙ ОКРУГ ЗАМОСКВОРЕЧЬЕ, НАБ ШЛЮЗОВАЯ, Д. 2А, ПОМЕЩ. 16/1</w:t>
      </w:r>
      <w:r>
        <w:rPr>
          <w:rFonts w:ascii="Times New Roman" w:hAnsi="Times New Roman" w:cs="Times New Roman"/>
          <w:b/>
          <w:sz w:val="18"/>
          <w:szCs w:val="18"/>
          <w:highlight w:val="none"/>
        </w:rPr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24"/>
          <w:highlight w:val="none"/>
          <w:lang w:bidi="ru-RU"/>
        </w:rPr>
        <w:t xml:space="preserve">ОГРН: 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1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217700375034 от 11.08.2021 г.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highlight w:val="none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ИНН/КПП: 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9705158579/ 770501001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18"/>
          <w:szCs w:val="24"/>
          <w:highlight w:val="none"/>
          <w:lang w:bidi="ru-RU"/>
        </w:rPr>
        <w:t xml:space="preserve">БАНК: ПАО СБЕРБАНК, БИК 044525225, Кор/с: 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30101810400000000225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, Р/с: </w:t>
      </w:r>
      <w:r>
        <w:rPr>
          <w:rFonts w:ascii="Times New Roman" w:hAnsi="Times New Roman" w:cs="Times New Roman"/>
          <w:color w:val="000000"/>
          <w:sz w:val="18"/>
          <w:szCs w:val="24"/>
          <w:lang w:bidi="ru-RU"/>
        </w:rPr>
        <w:t xml:space="preserve">40702810838000267575</w:t>
      </w:r>
      <w:r>
        <w:rPr>
          <w:rFonts w:ascii="Times New Roman" w:hAnsi="Times New Roman" w:cs="Times New Roman"/>
          <w:color w:val="000000"/>
          <w:sz w:val="18"/>
          <w:lang w:bidi="ru-RU"/>
        </w:rPr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8"/>
          <w:szCs w:val="18"/>
        </w:rPr>
        <w:t xml:space="preserve">Пациент</w:t>
      </w:r>
      <w:r>
        <w:rPr>
          <w:rFonts w:ascii="Times New Roman" w:hAnsi="Times New Roman" w:cs="Times New Roman" w:eastAsia="Times New Roman"/>
          <w:b/>
          <w:bCs/>
          <w:color w:val="000000"/>
          <w:sz w:val="18"/>
          <w:szCs w:val="18"/>
        </w:rPr>
        <w:t xml:space="preserve">: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фамилия, имя и отчество (если имеется):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___________________________________________________________________________________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 дата рождения: 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, адрес места жительства: 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_______________________________________________________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,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данные документа, удостоверяющего личность: вид документа: 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_______________________________________________________________</w:t>
      </w:r>
      <w:r/>
    </w:p>
    <w:p>
      <w:pPr>
        <w:ind w:right="-143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______________________________________________________________________________________________________________________</w:t>
      </w:r>
      <w:r/>
    </w:p>
    <w:p>
      <w:pPr>
        <w:ind w:right="-142"/>
        <w:jc w:val="both"/>
        <w:spacing w:after="120" w:line="240" w:lineRule="auto"/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__________________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  <w:lang w:val="en-US"/>
        </w:rPr>
        <w:t xml:space="preserve">e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-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:</w:t>
      </w:r>
      <w:r>
        <w:t xml:space="preserve">____________________________</w:t>
      </w: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  <w:t xml:space="preserve">.</w:t>
      </w:r>
      <w:r/>
    </w:p>
    <w:p>
      <w:pPr>
        <w:ind w:left="357"/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914"/>
        <w:numPr>
          <w:ilvl w:val="0"/>
          <w:numId w:val="1"/>
        </w:numPr>
        <w:ind w:right="-143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8"/>
          <w:szCs w:val="18"/>
        </w:rPr>
        <w:t xml:space="preserve">ПОДПИСИ СТОРОН:</w:t>
      </w:r>
      <w:r/>
    </w:p>
    <w:tbl>
      <w:tblPr>
        <w:tblStyle w:val="92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>
        <w:trPr/>
        <w:tc>
          <w:tcPr>
            <w:tcW w:w="5387" w:type="dxa"/>
            <w:textDirection w:val="lrTb"/>
            <w:noWrap w:val="false"/>
          </w:tcPr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Клиника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Пациент</w:t>
            </w:r>
            <w:r/>
          </w:p>
        </w:tc>
      </w:tr>
      <w:tr>
        <w:trPr>
          <w:trHeight w:val="870"/>
        </w:trPr>
        <w:tc>
          <w:tcPr>
            <w:tcW w:w="5387" w:type="dxa"/>
            <w:textDirection w:val="lrTb"/>
            <w:noWrap w:val="false"/>
          </w:tcPr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</w:rPr>
              <w:t xml:space="preserve">__________________________________</w:t>
            </w:r>
            <w:r/>
          </w:p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</w:r>
            <w:r/>
          </w:p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</w:rPr>
              <w:t xml:space="preserve">М.П.</w:t>
            </w:r>
            <w:r/>
          </w:p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highlight w:val="none"/>
              </w:rPr>
              <w:t xml:space="preserve">Исаков Зураб Султанович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highlight w:val="none"/>
              </w:rPr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ind w:right="-143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  <w:highlight w:val="white"/>
              </w:rPr>
              <w:t xml:space="preserve">____________________________________________________</w:t>
            </w:r>
            <w:r/>
          </w:p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  <w:t xml:space="preserve">подпись</w:t>
            </w:r>
            <w:r/>
          </w:p>
          <w:p>
            <w:pPr>
              <w:ind w:right="-143"/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18"/>
                <w:szCs w:val="18"/>
                <w:highlight w:val="white"/>
              </w:rPr>
              <w:t xml:space="preserve">____________________________________________________</w:t>
            </w:r>
            <w:r/>
          </w:p>
          <w:p>
            <w:pPr>
              <w:ind w:right="-143"/>
              <w:jc w:val="center"/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color w:val="000000"/>
                <w:sz w:val="18"/>
                <w:szCs w:val="18"/>
              </w:rPr>
              <w:t xml:space="preserve">расшифровка подписи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 w:eastAsia="Times New Roman"/>
          <w:bCs/>
          <w:color w:val="000000"/>
          <w:sz w:val="18"/>
          <w:szCs w:val="1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3030804020204"/>
  </w:font>
  <w:font w:name="Times New Roman">
    <w:panose1 w:val="02020603050405020304"/>
  </w:font>
  <w:font w:name="Courier New">
    <w:panose1 w:val="02070409020205020404"/>
  </w:font>
  <w:font w:name="Trebuchet MS">
    <w:panose1 w:val="020B0604020202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0" w:leader="none"/>
        </w:tabs>
      </w:pPr>
      <w:rPr>
        <w:rFonts w:ascii="Times New Roman" w:hAnsi="Times New Roman" w:cs="Times New Roman" w:hint="default"/>
        <w:b w:val="0"/>
        <w:i w:val="0"/>
        <w:sz w:val="19"/>
        <w:szCs w:val="19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  <w:rPr>
        <w:rFonts w:ascii="Times New Roman" w:hAnsi="Times New Roman" w:cs="Times New Roman" w:hint="default"/>
        <w:b w:val="0"/>
        <w:sz w:val="19"/>
        <w:szCs w:val="19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  <w:rPr>
        <w:rFonts w:ascii="Times New Roman" w:hAnsi="Times New Roman" w:cs="Times New Roman" w:hint="default"/>
        <w:b/>
        <w:sz w:val="19"/>
        <w:szCs w:val="19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9"/>
        <w:szCs w:val="9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9"/>
        <w:szCs w:val="9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9"/>
        <w:szCs w:val="9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egacy w:legacy="1" w:legacyIndent="15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153" w:legacySpace="0"/>
      <w:lvlJc w:val="left"/>
      <w:pPr/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9"/>
        <w:szCs w:val="9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1"/>
    <w:link w:val="910"/>
    <w:uiPriority w:val="9"/>
    <w:rPr>
      <w:rFonts w:ascii="Arial" w:hAnsi="Arial" w:cs="Arial" w:eastAsia="Arial"/>
      <w:sz w:val="40"/>
      <w:szCs w:val="40"/>
    </w:rPr>
  </w:style>
  <w:style w:type="paragraph" w:styleId="739">
    <w:name w:val="Heading 2"/>
    <w:basedOn w:val="909"/>
    <w:next w:val="909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0">
    <w:name w:val="Heading 2 Char"/>
    <w:basedOn w:val="911"/>
    <w:link w:val="739"/>
    <w:uiPriority w:val="9"/>
    <w:rPr>
      <w:rFonts w:ascii="Arial" w:hAnsi="Arial" w:cs="Arial" w:eastAsia="Arial"/>
      <w:sz w:val="34"/>
    </w:rPr>
  </w:style>
  <w:style w:type="paragraph" w:styleId="741">
    <w:name w:val="Heading 3"/>
    <w:basedOn w:val="909"/>
    <w:next w:val="909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2">
    <w:name w:val="Heading 3 Char"/>
    <w:basedOn w:val="911"/>
    <w:link w:val="741"/>
    <w:uiPriority w:val="9"/>
    <w:rPr>
      <w:rFonts w:ascii="Arial" w:hAnsi="Arial" w:cs="Arial" w:eastAsia="Arial"/>
      <w:sz w:val="30"/>
      <w:szCs w:val="30"/>
    </w:rPr>
  </w:style>
  <w:style w:type="paragraph" w:styleId="743">
    <w:name w:val="Heading 4"/>
    <w:basedOn w:val="909"/>
    <w:next w:val="909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4">
    <w:name w:val="Heading 4 Char"/>
    <w:basedOn w:val="911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>
    <w:name w:val="Heading 5"/>
    <w:basedOn w:val="909"/>
    <w:next w:val="909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6">
    <w:name w:val="Heading 5 Char"/>
    <w:basedOn w:val="911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>
    <w:name w:val="Heading 6"/>
    <w:basedOn w:val="909"/>
    <w:next w:val="909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8">
    <w:name w:val="Heading 6 Char"/>
    <w:basedOn w:val="91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>
    <w:name w:val="Heading 7"/>
    <w:basedOn w:val="909"/>
    <w:next w:val="909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7 Char"/>
    <w:basedOn w:val="911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>
    <w:name w:val="Heading 8"/>
    <w:basedOn w:val="909"/>
    <w:next w:val="909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2">
    <w:name w:val="Heading 8 Char"/>
    <w:basedOn w:val="911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>
    <w:name w:val="Heading 9"/>
    <w:basedOn w:val="909"/>
    <w:next w:val="909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4">
    <w:name w:val="Heading 9 Char"/>
    <w:basedOn w:val="911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Title"/>
    <w:basedOn w:val="909"/>
    <w:next w:val="909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>
    <w:name w:val="Title Char"/>
    <w:basedOn w:val="911"/>
    <w:link w:val="755"/>
    <w:uiPriority w:val="10"/>
    <w:rPr>
      <w:sz w:val="48"/>
      <w:szCs w:val="48"/>
    </w:rPr>
  </w:style>
  <w:style w:type="paragraph" w:styleId="757">
    <w:name w:val="Subtitle"/>
    <w:basedOn w:val="909"/>
    <w:next w:val="909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basedOn w:val="911"/>
    <w:link w:val="757"/>
    <w:uiPriority w:val="11"/>
    <w:rPr>
      <w:sz w:val="24"/>
      <w:szCs w:val="24"/>
    </w:rPr>
  </w:style>
  <w:style w:type="paragraph" w:styleId="759">
    <w:name w:val="Quote"/>
    <w:basedOn w:val="909"/>
    <w:next w:val="909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09"/>
    <w:next w:val="909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character" w:styleId="763">
    <w:name w:val="Header Char"/>
    <w:basedOn w:val="911"/>
    <w:link w:val="926"/>
    <w:uiPriority w:val="99"/>
  </w:style>
  <w:style w:type="character" w:styleId="764">
    <w:name w:val="Footer Char"/>
    <w:basedOn w:val="911"/>
    <w:link w:val="928"/>
    <w:uiPriority w:val="99"/>
  </w:style>
  <w:style w:type="paragraph" w:styleId="765">
    <w:name w:val="Caption"/>
    <w:basedOn w:val="909"/>
    <w:next w:val="9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928"/>
    <w:uiPriority w:val="99"/>
  </w:style>
  <w:style w:type="table" w:styleId="767">
    <w:name w:val="Table Grid Light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>
    <w:name w:val="Grid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>
    <w:name w:val="Grid Table 4 - Accent 1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6">
    <w:name w:val="Grid Table 4 - Accent 2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Grid Table 4 - Accent 3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8">
    <w:name w:val="Grid Table 4 - Accent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Grid Table 4 - Accent 5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0">
    <w:name w:val="Grid Table 4 - Accent 6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1">
    <w:name w:val="Grid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8">
    <w:name w:val="Grid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0">
    <w:name w:val="Grid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1">
    <w:name w:val="Grid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2">
    <w:name w:val="Grid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3">
    <w:name w:val="Grid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0">
    <w:name w:val="List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1">
    <w:name w:val="List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2">
    <w:name w:val="List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3">
    <w:name w:val="List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4">
    <w:name w:val="List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5">
    <w:name w:val="List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6">
    <w:name w:val="List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8">
    <w:name w:val="List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9">
    <w:name w:val="List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List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1">
    <w:name w:val="List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List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3">
    <w:name w:val="List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4">
    <w:name w:val="List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5">
    <w:name w:val="List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6">
    <w:name w:val="List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7">
    <w:name w:val="List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8">
    <w:name w:val="List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9">
    <w:name w:val="List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0">
    <w:name w:val="List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1">
    <w:name w:val="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 &amp; 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Bordered &amp; 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0">
    <w:name w:val="Bordered &amp; 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1">
    <w:name w:val="Bordered &amp; 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2">
    <w:name w:val="Bordered &amp; 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3">
    <w:name w:val="Bordered &amp; 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4">
    <w:name w:val="Bordered &amp; 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5">
    <w:name w:val="Bordered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6">
    <w:name w:val="Bordered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7">
    <w:name w:val="Bordered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8">
    <w:name w:val="Bordered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9">
    <w:name w:val="Bordered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0">
    <w:name w:val="Bordered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1">
    <w:name w:val="Bordered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2">
    <w:name w:val="footnote text"/>
    <w:basedOn w:val="909"/>
    <w:link w:val="893"/>
    <w:uiPriority w:val="99"/>
    <w:semiHidden/>
    <w:unhideWhenUsed/>
    <w:pPr>
      <w:spacing w:after="40" w:line="240" w:lineRule="auto"/>
    </w:pPr>
    <w:rPr>
      <w:sz w:val="18"/>
    </w:r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basedOn w:val="911"/>
    <w:uiPriority w:val="99"/>
    <w:unhideWhenUsed/>
    <w:rPr>
      <w:vertAlign w:val="superscript"/>
    </w:rPr>
  </w:style>
  <w:style w:type="paragraph" w:styleId="895">
    <w:name w:val="endnote text"/>
    <w:basedOn w:val="909"/>
    <w:link w:val="896"/>
    <w:uiPriority w:val="99"/>
    <w:semiHidden/>
    <w:unhideWhenUsed/>
    <w:pPr>
      <w:spacing w:after="0" w:line="240" w:lineRule="auto"/>
    </w:pPr>
    <w:rPr>
      <w:sz w:val="20"/>
    </w:rPr>
  </w:style>
  <w:style w:type="character" w:styleId="896">
    <w:name w:val="Endnote Text Char"/>
    <w:link w:val="895"/>
    <w:uiPriority w:val="99"/>
    <w:rPr>
      <w:sz w:val="20"/>
    </w:rPr>
  </w:style>
  <w:style w:type="character" w:styleId="897">
    <w:name w:val="endnote reference"/>
    <w:basedOn w:val="911"/>
    <w:uiPriority w:val="99"/>
    <w:semiHidden/>
    <w:unhideWhenUsed/>
    <w:rPr>
      <w:vertAlign w:val="superscript"/>
    </w:rPr>
  </w:style>
  <w:style w:type="paragraph" w:styleId="898">
    <w:name w:val="toc 1"/>
    <w:basedOn w:val="909"/>
    <w:next w:val="909"/>
    <w:uiPriority w:val="39"/>
    <w:unhideWhenUsed/>
    <w:pPr>
      <w:ind w:left="0" w:right="0" w:firstLine="0"/>
      <w:spacing w:after="57"/>
    </w:pPr>
  </w:style>
  <w:style w:type="paragraph" w:styleId="899">
    <w:name w:val="toc 2"/>
    <w:basedOn w:val="909"/>
    <w:next w:val="909"/>
    <w:uiPriority w:val="39"/>
    <w:unhideWhenUsed/>
    <w:pPr>
      <w:ind w:left="283" w:right="0" w:firstLine="0"/>
      <w:spacing w:after="57"/>
    </w:pPr>
  </w:style>
  <w:style w:type="paragraph" w:styleId="900">
    <w:name w:val="toc 3"/>
    <w:basedOn w:val="909"/>
    <w:next w:val="909"/>
    <w:uiPriority w:val="39"/>
    <w:unhideWhenUsed/>
    <w:pPr>
      <w:ind w:left="567" w:right="0" w:firstLine="0"/>
      <w:spacing w:after="57"/>
    </w:pPr>
  </w:style>
  <w:style w:type="paragraph" w:styleId="901">
    <w:name w:val="toc 4"/>
    <w:basedOn w:val="909"/>
    <w:next w:val="909"/>
    <w:uiPriority w:val="39"/>
    <w:unhideWhenUsed/>
    <w:pPr>
      <w:ind w:left="850" w:right="0" w:firstLine="0"/>
      <w:spacing w:after="57"/>
    </w:pPr>
  </w:style>
  <w:style w:type="paragraph" w:styleId="902">
    <w:name w:val="toc 5"/>
    <w:basedOn w:val="909"/>
    <w:next w:val="909"/>
    <w:uiPriority w:val="39"/>
    <w:unhideWhenUsed/>
    <w:pPr>
      <w:ind w:left="1134" w:right="0" w:firstLine="0"/>
      <w:spacing w:after="57"/>
    </w:pPr>
  </w:style>
  <w:style w:type="paragraph" w:styleId="903">
    <w:name w:val="toc 6"/>
    <w:basedOn w:val="909"/>
    <w:next w:val="909"/>
    <w:uiPriority w:val="39"/>
    <w:unhideWhenUsed/>
    <w:pPr>
      <w:ind w:left="1417" w:right="0" w:firstLine="0"/>
      <w:spacing w:after="57"/>
    </w:pPr>
  </w:style>
  <w:style w:type="paragraph" w:styleId="904">
    <w:name w:val="toc 7"/>
    <w:basedOn w:val="909"/>
    <w:next w:val="909"/>
    <w:uiPriority w:val="39"/>
    <w:unhideWhenUsed/>
    <w:pPr>
      <w:ind w:left="1701" w:right="0" w:firstLine="0"/>
      <w:spacing w:after="57"/>
    </w:pPr>
  </w:style>
  <w:style w:type="paragraph" w:styleId="905">
    <w:name w:val="toc 8"/>
    <w:basedOn w:val="909"/>
    <w:next w:val="909"/>
    <w:uiPriority w:val="39"/>
    <w:unhideWhenUsed/>
    <w:pPr>
      <w:ind w:left="1984" w:right="0" w:firstLine="0"/>
      <w:spacing w:after="57"/>
    </w:pPr>
  </w:style>
  <w:style w:type="paragraph" w:styleId="906">
    <w:name w:val="toc 9"/>
    <w:basedOn w:val="909"/>
    <w:next w:val="909"/>
    <w:uiPriority w:val="39"/>
    <w:unhideWhenUsed/>
    <w:pPr>
      <w:ind w:left="2268" w:right="0" w:firstLine="0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909"/>
    <w:next w:val="909"/>
    <w:uiPriority w:val="99"/>
    <w:unhideWhenUsed/>
    <w:pPr>
      <w:spacing w:after="0" w:afterAutospacing="0"/>
    </w:pPr>
  </w:style>
  <w:style w:type="paragraph" w:styleId="909" w:default="1">
    <w:name w:val="Normal"/>
    <w:qFormat/>
  </w:style>
  <w:style w:type="paragraph" w:styleId="910">
    <w:name w:val="Heading 1"/>
    <w:basedOn w:val="909"/>
    <w:next w:val="909"/>
    <w:link w:val="91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11" w:default="1">
    <w:name w:val="Default Paragraph Font"/>
    <w:uiPriority w:val="1"/>
    <w:semiHidden/>
    <w:unhideWhenUsed/>
  </w:style>
  <w:style w:type="table" w:styleId="9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paragraph" w:styleId="914">
    <w:name w:val="List Paragraph"/>
    <w:basedOn w:val="909"/>
    <w:uiPriority w:val="34"/>
    <w:qFormat/>
    <w:pPr>
      <w:contextualSpacing/>
      <w:ind w:left="720"/>
    </w:pPr>
  </w:style>
  <w:style w:type="character" w:styleId="915">
    <w:name w:val="Hyperlink"/>
    <w:basedOn w:val="911"/>
    <w:uiPriority w:val="99"/>
    <w:unhideWhenUsed/>
    <w:rPr>
      <w:color w:val="0000FF" w:themeColor="hyperlink"/>
      <w:u w:val="single"/>
    </w:rPr>
  </w:style>
  <w:style w:type="character" w:styleId="916" w:customStyle="1">
    <w:name w:val="Заголовок 1 Знак"/>
    <w:basedOn w:val="911"/>
    <w:link w:val="91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17">
    <w:name w:val="annotation reference"/>
    <w:basedOn w:val="911"/>
    <w:uiPriority w:val="99"/>
    <w:semiHidden/>
    <w:unhideWhenUsed/>
    <w:rPr>
      <w:sz w:val="16"/>
      <w:szCs w:val="16"/>
    </w:rPr>
  </w:style>
  <w:style w:type="paragraph" w:styleId="918">
    <w:name w:val="annotation text"/>
    <w:basedOn w:val="909"/>
    <w:link w:val="91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19" w:customStyle="1">
    <w:name w:val="Текст примечания Знак"/>
    <w:basedOn w:val="911"/>
    <w:link w:val="918"/>
    <w:uiPriority w:val="99"/>
    <w:semiHidden/>
    <w:rPr>
      <w:sz w:val="20"/>
      <w:szCs w:val="20"/>
    </w:rPr>
  </w:style>
  <w:style w:type="paragraph" w:styleId="920">
    <w:name w:val="annotation subject"/>
    <w:basedOn w:val="918"/>
    <w:next w:val="918"/>
    <w:link w:val="921"/>
    <w:uiPriority w:val="99"/>
    <w:semiHidden/>
    <w:unhideWhenUsed/>
    <w:rPr>
      <w:b/>
      <w:bCs/>
    </w:rPr>
  </w:style>
  <w:style w:type="character" w:styleId="921" w:customStyle="1">
    <w:name w:val="Тема примечания Знак"/>
    <w:basedOn w:val="919"/>
    <w:link w:val="920"/>
    <w:uiPriority w:val="99"/>
    <w:semiHidden/>
    <w:rPr>
      <w:b/>
      <w:bCs/>
      <w:sz w:val="20"/>
      <w:szCs w:val="20"/>
    </w:rPr>
  </w:style>
  <w:style w:type="paragraph" w:styleId="922">
    <w:name w:val="Balloon Text"/>
    <w:basedOn w:val="909"/>
    <w:link w:val="923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911"/>
    <w:link w:val="922"/>
    <w:uiPriority w:val="99"/>
    <w:semiHidden/>
    <w:rPr>
      <w:rFonts w:ascii="Tahoma" w:hAnsi="Tahoma" w:cs="Tahoma"/>
      <w:sz w:val="16"/>
      <w:szCs w:val="16"/>
    </w:rPr>
  </w:style>
  <w:style w:type="table" w:styleId="924">
    <w:name w:val="Table Grid"/>
    <w:basedOn w:val="9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5">
    <w:name w:val="FollowedHyperlink"/>
    <w:basedOn w:val="911"/>
    <w:uiPriority w:val="99"/>
    <w:semiHidden/>
    <w:unhideWhenUsed/>
    <w:rPr>
      <w:color w:val="800080" w:themeColor="followedHyperlink"/>
      <w:u w:val="single"/>
    </w:rPr>
  </w:style>
  <w:style w:type="paragraph" w:styleId="926">
    <w:name w:val="Header"/>
    <w:basedOn w:val="909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911"/>
    <w:link w:val="926"/>
    <w:uiPriority w:val="99"/>
  </w:style>
  <w:style w:type="paragraph" w:styleId="928">
    <w:name w:val="Footer"/>
    <w:basedOn w:val="909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911"/>
    <w:link w:val="928"/>
    <w:uiPriority w:val="99"/>
  </w:style>
  <w:style w:type="paragraph" w:styleId="930" w:customStyle="1">
    <w:name w:val="Style2"/>
    <w:basedOn w:val="909"/>
    <w:uiPriority w:val="99"/>
    <w:pPr>
      <w:spacing w:after="0" w:line="213" w:lineRule="exact"/>
      <w:widowControl w:val="off"/>
    </w:pPr>
    <w:rPr>
      <w:rFonts w:ascii="Trebuchet MS" w:hAnsi="Trebuchet MS" w:cs="Times New Roman" w:eastAsia="Times New Roman"/>
      <w:sz w:val="24"/>
      <w:szCs w:val="24"/>
    </w:rPr>
  </w:style>
  <w:style w:type="paragraph" w:styleId="931" w:customStyle="1">
    <w:name w:val="Style4"/>
    <w:basedOn w:val="909"/>
    <w:uiPriority w:val="99"/>
    <w:pPr>
      <w:spacing w:after="0" w:line="240" w:lineRule="auto"/>
      <w:widowControl w:val="off"/>
    </w:pPr>
    <w:rPr>
      <w:rFonts w:ascii="Trebuchet MS" w:hAnsi="Trebuchet MS" w:cs="Times New Roman" w:eastAsia="Times New Roman"/>
      <w:sz w:val="24"/>
      <w:szCs w:val="24"/>
    </w:rPr>
  </w:style>
  <w:style w:type="paragraph" w:styleId="932" w:customStyle="1">
    <w:name w:val="Style6"/>
    <w:basedOn w:val="909"/>
    <w:uiPriority w:val="99"/>
    <w:pPr>
      <w:spacing w:after="0" w:line="240" w:lineRule="auto"/>
      <w:widowControl w:val="off"/>
    </w:pPr>
    <w:rPr>
      <w:rFonts w:ascii="Trebuchet MS" w:hAnsi="Trebuchet MS" w:cs="Times New Roman" w:eastAsia="Times New Roman"/>
      <w:sz w:val="24"/>
      <w:szCs w:val="24"/>
    </w:rPr>
  </w:style>
  <w:style w:type="paragraph" w:styleId="933" w:customStyle="1">
    <w:name w:val="Style8"/>
    <w:basedOn w:val="909"/>
    <w:uiPriority w:val="99"/>
    <w:pPr>
      <w:spacing w:after="0" w:line="215" w:lineRule="exact"/>
      <w:widowControl w:val="off"/>
    </w:pPr>
    <w:rPr>
      <w:rFonts w:ascii="Trebuchet MS" w:hAnsi="Trebuchet MS" w:cs="Times New Roman" w:eastAsia="Times New Roman"/>
      <w:sz w:val="24"/>
      <w:szCs w:val="24"/>
    </w:rPr>
  </w:style>
  <w:style w:type="paragraph" w:styleId="934" w:customStyle="1">
    <w:name w:val="Style10"/>
    <w:basedOn w:val="909"/>
    <w:uiPriority w:val="99"/>
    <w:pPr>
      <w:jc w:val="both"/>
      <w:spacing w:after="0" w:line="215" w:lineRule="exact"/>
      <w:widowControl w:val="off"/>
    </w:pPr>
    <w:rPr>
      <w:rFonts w:ascii="Trebuchet MS" w:hAnsi="Trebuchet MS" w:cs="Times New Roman" w:eastAsia="Times New Roman"/>
      <w:sz w:val="24"/>
      <w:szCs w:val="24"/>
    </w:rPr>
  </w:style>
  <w:style w:type="character" w:styleId="935" w:customStyle="1">
    <w:name w:val="Font Style13"/>
    <w:uiPriority w:val="99"/>
    <w:rPr>
      <w:rFonts w:ascii="Trebuchet MS" w:hAnsi="Trebuchet MS" w:cs="Trebuchet MS"/>
      <w:color w:val="000000"/>
      <w:sz w:val="22"/>
      <w:szCs w:val="22"/>
    </w:rPr>
  </w:style>
  <w:style w:type="character" w:styleId="936" w:customStyle="1">
    <w:name w:val="Font Style15"/>
    <w:uiPriority w:val="99"/>
    <w:rPr>
      <w:rFonts w:ascii="Trebuchet MS" w:hAnsi="Trebuchet MS" w:cs="Trebuchet MS"/>
      <w:color w:val="000000"/>
      <w:sz w:val="14"/>
      <w:szCs w:val="14"/>
    </w:rPr>
  </w:style>
  <w:style w:type="paragraph" w:styleId="937" w:customStyle="1">
    <w:name w:val="Знак Знак Знак"/>
    <w:basedOn w:val="90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 w:eastAsia="en-US"/>
    </w:rPr>
  </w:style>
  <w:style w:type="paragraph" w:styleId="938" w:customStyle="1">
    <w:name w:val="Стиль"/>
    <w:pPr>
      <w:spacing w:after="0" w:line="240" w:lineRule="auto"/>
      <w:widowControl w:val="off"/>
    </w:pPr>
    <w:rPr>
      <w:rFonts w:ascii="Arial" w:hAnsi="Arial" w:cs="Arial" w:eastAsia="Arial"/>
      <w:sz w:val="24"/>
      <w:szCs w:val="24"/>
      <w:lang w:eastAsia="ar-SA"/>
    </w:rPr>
  </w:style>
  <w:style w:type="paragraph" w:styleId="939">
    <w:name w:val="Normal (Web)"/>
    <w:basedOn w:val="90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40" w:customStyle="1">
    <w:name w:val="Body text (2)_"/>
    <w:basedOn w:val="911"/>
    <w:link w:val="941"/>
    <w:uiPriority w:val="99"/>
    <w:rPr>
      <w:rFonts w:ascii="Times New Roman" w:hAnsi="Times New Roman" w:cs="Times New Roman"/>
      <w:shd w:val="clear" w:color="auto" w:fill="ffffff"/>
    </w:rPr>
  </w:style>
  <w:style w:type="paragraph" w:styleId="941" w:customStyle="1">
    <w:name w:val="Body text (2)1"/>
    <w:basedOn w:val="909"/>
    <w:link w:val="940"/>
    <w:uiPriority w:val="99"/>
    <w:pPr>
      <w:jc w:val="both"/>
      <w:spacing w:before="300" w:after="300" w:line="240" w:lineRule="atLeast"/>
      <w:shd w:val="clear" w:color="auto" w:fill="ffffff"/>
      <w:widowControl w:val="off"/>
    </w:pPr>
    <w:rPr>
      <w:rFonts w:ascii="Times New Roman" w:hAnsi="Times New Roman" w:cs="Times New Roman"/>
    </w:rPr>
  </w:style>
  <w:style w:type="character" w:styleId="942" w:customStyle="1">
    <w:name w:val="apple-converted-space"/>
    <w:basedOn w:val="911"/>
  </w:style>
  <w:style w:type="paragraph" w:styleId="943">
    <w:name w:val="Revision"/>
    <w:hidden/>
    <w:uiPriority w:val="99"/>
    <w:semiHidden/>
    <w:pPr>
      <w:spacing w:after="0" w:line="240" w:lineRule="auto"/>
    </w:pPr>
  </w:style>
  <w:style w:type="character" w:styleId="944" w:customStyle="1">
    <w:name w:val="Основной текст (2)_"/>
    <w:basedOn w:val="911"/>
    <w:link w:val="945"/>
    <w:rPr>
      <w:rFonts w:ascii="Times New Roman" w:hAnsi="Times New Roman" w:cs="Times New Roman" w:eastAsia="Times New Roman"/>
      <w:sz w:val="20"/>
      <w:szCs w:val="20"/>
      <w:shd w:val="clear" w:color="auto" w:fill="ffffff"/>
    </w:rPr>
  </w:style>
  <w:style w:type="paragraph" w:styleId="945" w:customStyle="1">
    <w:name w:val="Основной текст (2)"/>
    <w:basedOn w:val="909"/>
    <w:link w:val="944"/>
    <w:pPr>
      <w:ind w:hanging="180"/>
      <w:jc w:val="center"/>
      <w:spacing w:after="0" w:line="216" w:lineRule="exact"/>
      <w:shd w:val="clear" w:color="auto" w:fill="ffffff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946">
    <w:name w:val="Emphasis"/>
    <w:basedOn w:val="911"/>
    <w:uiPriority w:val="20"/>
    <w:qFormat/>
    <w:rPr>
      <w:i/>
      <w:iCs/>
    </w:rPr>
  </w:style>
  <w:style w:type="character" w:styleId="947">
    <w:name w:val="Strong"/>
    <w:basedOn w:val="911"/>
    <w:uiPriority w:val="22"/>
    <w:qFormat/>
    <w:rPr>
      <w:rFonts w:cs="Times New Roman"/>
      <w:b/>
    </w:rPr>
  </w:style>
  <w:style w:type="paragraph" w:styleId="948">
    <w:name w:val="Body Text"/>
    <w:basedOn w:val="909"/>
    <w:link w:val="949"/>
    <w:pPr>
      <w:jc w:val="both"/>
      <w:spacing w:after="0" w:line="360" w:lineRule="auto"/>
      <w:shd w:val="clear" w:color="auto" w:fill="ffffff"/>
      <w:widowControl w:val="off"/>
      <w:tabs>
        <w:tab w:val="left" w:pos="528" w:leader="none"/>
      </w:tabs>
    </w:pPr>
    <w:rPr>
      <w:rFonts w:ascii="Times New Roman" w:hAnsi="Times New Roman" w:cs="Times New Roman" w:eastAsia="Times New Roman"/>
      <w:color w:val="000000"/>
      <w:sz w:val="24"/>
      <w:szCs w:val="24"/>
    </w:rPr>
  </w:style>
  <w:style w:type="character" w:styleId="949" w:customStyle="1">
    <w:name w:val="Основной текст Знак"/>
    <w:basedOn w:val="911"/>
    <w:link w:val="948"/>
    <w:rPr>
      <w:rFonts w:ascii="Times New Roman" w:hAnsi="Times New Roman" w:cs="Times New Roman" w:eastAsia="Times New Roman"/>
      <w:color w:val="000000"/>
      <w:sz w:val="24"/>
      <w:szCs w:val="24"/>
      <w:shd w:val="clear" w:color="auto" w:fill="ffffff"/>
    </w:rPr>
  </w:style>
  <w:style w:type="paragraph" w:styleId="950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51" w:customStyle="1">
    <w:name w:val="Неразрешенное упоминание1"/>
    <w:basedOn w:val="91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hyperlink" Target="http://www.&#1087;&#1088;&#1077;&#1084;&#1080;&#1091;&#1084;-&#1082;&#1083;&#1080;&#1085;&#1080;&#1082;.&#1088;&#1092;/" TargetMode="External"/><Relationship Id="rId18" Type="http://schemas.openxmlformats.org/officeDocument/2006/relationships/hyperlink" Target="http://www.&#1087;&#1088;&#1077;&#1084;&#1080;&#1091;&#1084;-&#1082;&#1083;&#1080;&#1085;&#1080;&#1082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CF560EE-78CE-47B2-A706-55C9849E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Главрач</dc:creator>
  <cp:lastModifiedBy>Зураб Магомедов</cp:lastModifiedBy>
  <cp:revision>13</cp:revision>
  <dcterms:created xsi:type="dcterms:W3CDTF">2019-04-15T10:06:00Z</dcterms:created>
  <dcterms:modified xsi:type="dcterms:W3CDTF">2022-05-10T21:19:27Z</dcterms:modified>
</cp:coreProperties>
</file>